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52" w:lineRule="auto"/>
      </w:pPr>
      <w:r>
        <w:rPr>
          <w:b/>
          <w:i w:val="0"/>
          <w:color w:val="1A1A1A"/>
          <w:sz w:val="44"/>
        </w:rPr>
        <w:t>Tilbud – gulvleggerarbeid</w:t>
      </w:r>
    </w:p>
    <w:p>
      <w:pPr>
        <w:spacing w:before="0" w:after="120" w:line="312" w:lineRule="auto"/>
      </w:pPr>
      <w:r>
        <w:rPr>
          <w:b w:val="0"/>
          <w:i/>
          <w:color w:val="666666"/>
          <w:sz w:val="19"/>
        </w:rPr>
        <w:t>[ Fyll ut feltene og slett merknadene i klammer før du sender tilbudet. Prisene står tomme med vilje — de er dine. ]</w:t>
      </w:r>
    </w:p>
    <w:tbl>
      <w:tblPr>
        <w:tblW w:type="auto" w:w="0"/>
        <w:tblLayout w:type="fixed"/>
        <w:tblLook w:firstColumn="1" w:firstRow="1" w:lastColumn="0" w:lastRow="0" w:noHBand="0" w:noVBand="1" w:val="04A0"/>
      </w:tblPr>
      <w:tblGrid>
        <w:gridCol w:w="3249"/>
        <w:gridCol w:w="3249"/>
        <w:gridCol w:w="3249"/>
      </w:tblGrid>
      <w:tr>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Tilbudsnummer</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Dato</w:t>
            </w:r>
          </w:p>
          <w:p>
            <w:pPr>
              <w:spacing w:after="60"/>
            </w:pPr>
          </w:p>
        </w:tc>
        <w:tc>
          <w:tcPr>
            <w:tcW w:type="dxa" w:w="3005"/>
            <w:tcBorders>
              <w:top w:val="nil" w:sz="0" w:space="0" w:color="auto"/>
              <w:left w:val="nil" w:sz="0" w:space="0" w:color="auto"/>
              <w:right w:val="nil" w:sz="0" w:space="0" w:color="auto"/>
              <w:bottom w:val="single" w:sz="4" w:space="0" w:color="BFBFBF"/>
            </w:tcBorders>
          </w:tcPr>
          <w:p>
            <w:pPr>
              <w:spacing w:after="40"/>
            </w:pPr>
            <w:r>
              <w:rPr>
                <w:color w:val="666666"/>
                <w:sz w:val="19"/>
              </w:rPr>
              <w:t>Gyldig til</w:t>
            </w:r>
          </w:p>
          <w:p>
            <w:pPr>
              <w:spacing w:after="60"/>
            </w:pPr>
          </w:p>
        </w:tc>
      </w:tr>
    </w:tbl>
    <w:p>
      <w:pPr>
        <w:spacing w:before="0" w:after="40" w:line="312" w:lineRule="auto"/>
      </w:pPr>
    </w:p>
    <w:p>
      <w:pPr>
        <w:spacing w:before="320" w:after="100" w:line="264" w:lineRule="auto"/>
      </w:pPr>
      <w:r>
        <w:rPr>
          <w:b/>
          <w:i w:val="0"/>
          <w:color w:val="1A1A1A"/>
          <w:sz w:val="27"/>
        </w:rPr>
        <w:t>Fra</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Bedriftens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Organisasjonsnummer</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Kontaktperson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Gateadresse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120" w:line="312" w:lineRule="auto"/>
      </w:pPr>
      <w:r>
        <w:rPr>
          <w:b w:val="0"/>
          <w:i/>
          <w:color w:val="666666"/>
          <w:sz w:val="19"/>
        </w:rPr>
        <w:t>[ Gateadresse, postnummer, sted og e-post skal stå her. Det er de samme opplysningene angreskjemaet krever for å være gyldig. ]</w:t>
      </w:r>
    </w:p>
    <w:p>
      <w:pPr>
        <w:spacing w:before="320" w:after="100" w:line="264" w:lineRule="auto"/>
      </w:pPr>
      <w:r>
        <w:rPr>
          <w:b/>
          <w:i w:val="0"/>
          <w:color w:val="1A1A1A"/>
          <w:sz w:val="27"/>
        </w:rPr>
        <w:t>Til</w:t>
      </w:r>
    </w:p>
    <w:tbl>
      <w:tblPr>
        <w:tblW w:type="auto" w:w="0"/>
        <w:jc w:val="left"/>
        <w:tblLayout w:type="fixed"/>
        <w:tblLook w:firstColumn="1" w:firstRow="1" w:lastColumn="0" w:lastRow="0" w:noHBand="0" w:noVBand="1" w:val="04A0"/>
      </w:tblPr>
      <w:tblGrid>
        <w:gridCol w:w="4873"/>
        <w:gridCol w:w="4873"/>
      </w:tblGrid>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Kundens navn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Postnummer og sted</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Telefon</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E-post</w:t>
            </w:r>
          </w:p>
        </w:tc>
        <w:tc>
          <w:tcPr>
            <w:tcW w:type="dxa" w:w="6463"/>
            <w:tcBorders>
              <w:top w:val="nil" w:sz="0" w:space="0" w:color="auto"/>
              <w:left w:val="nil" w:sz="0" w:space="0" w:color="auto"/>
              <w:right w:val="nil" w:sz="0" w:space="0" w:color="auto"/>
              <w:bottom w:val="single" w:sz="4" w:space="0" w:color="BFBFBF"/>
            </w:tcBorders>
          </w:tcPr>
          <w:p>
            <w:pPr>
              <w:spacing w:after="60"/>
            </w:pPr>
          </w:p>
        </w:tc>
      </w:tr>
      <w:tr>
        <w:tc>
          <w:tcPr>
            <w:tcW w:type="dxa" w:w="2608"/>
            <w:tcBorders>
              <w:top w:val="nil" w:sz="0" w:space="0" w:color="auto"/>
              <w:left w:val="nil" w:sz="0" w:space="0" w:color="auto"/>
              <w:right w:val="nil" w:sz="0" w:space="0" w:color="auto"/>
              <w:bottom w:val="nil" w:sz="0" w:space="0" w:color="auto"/>
            </w:tcBorders>
          </w:tcPr>
          <w:p>
            <w:pPr>
              <w:spacing w:after="60"/>
            </w:pPr>
            <w:r>
              <w:rPr>
                <w:color w:val="666666"/>
                <w:sz w:val="19"/>
              </w:rPr>
              <w:t>Arbeidsstedets adresse</w:t>
            </w:r>
          </w:p>
        </w:tc>
        <w:tc>
          <w:tcPr>
            <w:tcW w:type="dxa" w:w="6463"/>
            <w:tcBorders>
              <w:top w:val="nil" w:sz="0" w:space="0" w:color="auto"/>
              <w:left w:val="nil" w:sz="0" w:space="0" w:color="auto"/>
              <w:right w:val="nil" w:sz="0" w:space="0" w:color="auto"/>
              <w:bottom w:val="single" w:sz="4" w:space="0" w:color="BFBFBF"/>
            </w:tcBorders>
          </w:tcPr>
          <w:p>
            <w:pPr>
              <w:spacing w:after="60"/>
            </w:pPr>
          </w:p>
        </w:tc>
      </w:tr>
    </w:tbl>
    <w:p>
      <w:pPr>
        <w:spacing w:before="0" w:after="40" w:line="312" w:lineRule="auto"/>
      </w:pPr>
    </w:p>
    <w:p>
      <w:pPr>
        <w:spacing w:before="0" w:after="80" w:line="312" w:lineRule="auto"/>
      </w:pPr>
      <w:r>
        <w:rPr>
          <w:color w:val="666666"/>
          <w:sz w:val="19"/>
        </w:rPr>
        <w:t xml:space="preserve">Kundetype:  </w:t>
      </w:r>
      <w:r>
        <w:rPr>
          <w:sz w:val="21"/>
        </w:rPr>
        <w:t xml:space="preserve">☐  Privatperson    </w:t>
      </w:r>
      <w:r>
        <w:rPr>
          <w:sz w:val="21"/>
        </w:rPr>
        <w:t xml:space="preserve">☐  Bedrift    </w:t>
      </w:r>
    </w:p>
    <w:p>
      <w:pPr>
        <w:spacing w:before="0" w:after="120" w:line="312" w:lineRule="auto"/>
      </w:pPr>
      <w:r>
        <w:rPr>
          <w:b w:val="0"/>
          <w:i/>
          <w:color w:val="666666"/>
          <w:sz w:val="19"/>
        </w:rPr>
        <w:t>[ Kundetypen avgjør angreretten. Privatperson gir 14 dagers angrerett når avtalen inngås utenfor dine faste forretningslokaler. Bedriftskunder har ikke angrerett. ]</w:t>
      </w:r>
    </w:p>
    <w:p>
      <w:pPr>
        <w:spacing w:before="320" w:after="100" w:line="264" w:lineRule="auto"/>
      </w:pPr>
      <w:r>
        <w:rPr>
          <w:b/>
          <w:i w:val="0"/>
          <w:color w:val="1A1A1A"/>
          <w:sz w:val="27"/>
        </w:rPr>
        <w:t>Arbeidsbeskrivelse</w:t>
      </w:r>
    </w:p>
    <w:p>
      <w:pPr>
        <w:spacing w:before="0" w:after="120" w:line="312" w:lineRule="auto"/>
      </w:pPr>
      <w:r>
        <w:rPr>
          <w:b w:val="0"/>
          <w:i/>
          <w:color w:val="666666"/>
          <w:sz w:val="19"/>
        </w:rPr>
        <w:t>[ Beskriv hva som skal gjøres, hvor, og når. Eksempel: «Nytt parkettgulv i stue og gang, og vinylbelegg på bad. Arbeidet utføres i uke 36.» ]</w:t>
      </w:r>
    </w:p>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tbl>
      <w:tblPr>
        <w:tblW w:type="auto" w:w="0"/>
        <w:tblLayout w:type="fixed"/>
        <w:tblLook w:firstColumn="1" w:firstRow="1" w:lastColumn="0" w:lastRow="0" w:noHBand="0" w:noVBand="1" w:val="04A0"/>
      </w:tblPr>
      <w:tblGrid>
        <w:gridCol w:w="9746"/>
      </w:tblGrid>
      <w:tr>
        <w:tc>
          <w:tcPr>
            <w:tcW w:type="dxa" w:w="9411"/>
            <w:tcBorders>
              <w:top w:val="nil" w:sz="0" w:space="0" w:color="auto"/>
              <w:left w:val="nil" w:sz="0" w:space="0" w:color="auto"/>
              <w:right w:val="nil" w:sz="0" w:space="0" w:color="auto"/>
              <w:bottom w:val="single" w:sz="4" w:space="0" w:color="BFBFBF"/>
            </w:tcBorders>
          </w:tcPr>
          <w:p>
            <w:pPr>
              <w:spacing w:after="80"/>
            </w:pPr>
          </w:p>
        </w:tc>
      </w:tr>
    </w:tbl>
    <w:p>
      <w:pPr>
        <w:spacing w:before="0" w:after="40" w:line="312" w:lineRule="auto"/>
      </w:pPr>
    </w:p>
    <w:p>
      <w:pPr>
        <w:spacing w:before="320" w:after="100" w:line="264" w:lineRule="auto"/>
      </w:pPr>
      <w:r>
        <w:rPr>
          <w:b/>
          <w:i w:val="0"/>
          <w:color w:val="1A1A1A"/>
          <w:sz w:val="27"/>
        </w:rPr>
        <w:t>Pris</w:t>
      </w:r>
    </w:p>
    <w:tbl>
      <w:tblPr>
        <w:tblW w:type="auto" w:w="0"/>
        <w:tblLayout w:type="fixed"/>
        <w:tblLook w:firstColumn="1" w:firstRow="1" w:lastColumn="0" w:lastRow="0" w:noHBand="0" w:noVBand="1" w:val="04A0"/>
      </w:tblPr>
      <w:tblGrid>
        <w:gridCol w:w="2436"/>
        <w:gridCol w:w="2436"/>
        <w:gridCol w:w="2436"/>
        <w:gridCol w:w="2436"/>
      </w:tblGrid>
      <w:tr>
        <w:tc>
          <w:tcPr>
            <w:tcW w:type="dxa" w:w="4762"/>
            <w:tcBorders>
              <w:top w:val="nil" w:sz="0" w:space="0" w:color="auto"/>
              <w:left w:val="nil" w:sz="0" w:space="0" w:color="auto"/>
              <w:right w:val="nil" w:sz="0" w:space="0" w:color="auto"/>
              <w:bottom w:val="single" w:sz="8" w:space="0" w:color="8C8C8C"/>
            </w:tcBorders>
          </w:tcPr>
          <w:p>
            <w:pPr>
              <w:spacing w:after="60" w:before="60"/>
            </w:pPr>
            <w:r>
              <w:rPr>
                <w:b/>
                <w:sz w:val="19"/>
              </w:rPr>
              <w:t>Beskrivelse</w:t>
            </w:r>
          </w:p>
        </w:tc>
        <w:tc>
          <w:tcPr>
            <w:tcW w:type="dxa" w:w="1361"/>
            <w:tcBorders>
              <w:top w:val="nil" w:sz="0" w:space="0" w:color="auto"/>
              <w:left w:val="nil" w:sz="0" w:space="0" w:color="auto"/>
              <w:right w:val="nil" w:sz="0" w:space="0" w:color="auto"/>
              <w:bottom w:val="single" w:sz="8" w:space="0" w:color="8C8C8C"/>
            </w:tcBorders>
          </w:tcPr>
          <w:p>
            <w:pPr>
              <w:spacing w:after="60" w:before="60"/>
              <w:jc w:val="right"/>
            </w:pPr>
            <w:r>
              <w:rPr>
                <w:b/>
                <w:sz w:val="19"/>
              </w:rPr>
              <w:t>Antall</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Enhetspris</w:t>
            </w:r>
          </w:p>
        </w:tc>
        <w:tc>
          <w:tcPr>
            <w:tcW w:type="dxa" w:w="1644"/>
            <w:tcBorders>
              <w:top w:val="nil" w:sz="0" w:space="0" w:color="auto"/>
              <w:left w:val="nil" w:sz="0" w:space="0" w:color="auto"/>
              <w:right w:val="nil" w:sz="0" w:space="0" w:color="auto"/>
              <w:bottom w:val="single" w:sz="8" w:space="0" w:color="8C8C8C"/>
            </w:tcBorders>
          </w:tcPr>
          <w:p>
            <w:pPr>
              <w:spacing w:after="60" w:before="60"/>
              <w:jc w:val="right"/>
            </w:pPr>
            <w:r>
              <w:rPr>
                <w:b/>
                <w:sz w:val="19"/>
              </w:rPr>
              <w:t>Sum</w:t>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Riving av eksisterende belegg, inkl. bortkjøring</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35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Sparkling og avretting av undergulv</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35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Legging av parkett 14 mm på underlagsduk</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35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Fotlister, montert og tilpasset</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42 lm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Vinylbelegg på bad med oppbrett og sveis</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6 m²</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Gulvleggerarbeid</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12 timer</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Kjøring, ______ km tur/retur x ______ kr/km</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t>______ km</w:t>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r>
        <w:tc>
          <w:tcPr>
            <w:tcW w:type="dxa" w:w="4762"/>
            <w:tcBorders>
              <w:top w:val="nil" w:sz="0" w:space="0" w:color="auto"/>
              <w:left w:val="nil" w:sz="0" w:space="0" w:color="auto"/>
              <w:right w:val="nil" w:sz="0" w:space="0" w:color="auto"/>
              <w:bottom w:val="single" w:sz="2" w:space="0" w:color="DDDDDD"/>
            </w:tcBorders>
          </w:tcPr>
          <w:p>
            <w:pPr>
              <w:spacing w:after="80" w:before="80"/>
            </w:pPr>
            <w:r>
              <w:rPr>
                <w:sz w:val="20"/>
              </w:rPr>
              <w:t>Materiell, påslag ______ %</w:t>
            </w:r>
          </w:p>
        </w:tc>
        <w:tc>
          <w:tcPr>
            <w:tcW w:type="dxa" w:w="1361"/>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c>
          <w:tcPr>
            <w:tcW w:type="dxa" w:w="1644"/>
            <w:tcBorders>
              <w:top w:val="nil" w:sz="0" w:space="0" w:color="auto"/>
              <w:left w:val="nil" w:sz="0" w:space="0" w:color="auto"/>
              <w:right w:val="nil" w:sz="0" w:space="0" w:color="auto"/>
              <w:bottom w:val="single" w:sz="2" w:space="0" w:color="DDDDDD"/>
            </w:tcBorders>
          </w:tcPr>
          <w:p>
            <w:pPr>
              <w:spacing w:after="80" w:before="80"/>
              <w:jc w:val="right"/>
            </w:pPr>
            <w:r>
              <w:rPr>
                <w:sz w:val="20"/>
              </w:rPr>
            </w:r>
          </w:p>
        </w:tc>
      </w:tr>
    </w:tbl>
    <w:p>
      <w:pPr>
        <w:spacing w:before="0" w:after="40" w:line="312" w:lineRule="auto"/>
      </w:pPr>
    </w:p>
    <w:tbl>
      <w:tblPr>
        <w:tblW w:type="auto" w:w="0"/>
        <w:tblLayout w:type="fixed"/>
        <w:tblLook w:firstColumn="1" w:firstRow="1" w:lastColumn="0" w:lastRow="0" w:noHBand="0" w:noVBand="1" w:val="04A0"/>
      </w:tblPr>
      <w:tblGrid>
        <w:gridCol w:w="4873"/>
        <w:gridCol w:w="4873"/>
      </w:tblGrid>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Sum eks. mva</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tcPr>
          <w:p>
            <w:pPr>
              <w:spacing w:after="80" w:before="80"/>
              <w:jc w:val="right"/>
            </w:pPr>
            <w:r>
              <w:rPr>
                <w:b w:val="0"/>
                <w:sz w:val="20"/>
              </w:rPr>
              <w:t>Merverdiavgift 25 %</w:t>
            </w:r>
          </w:p>
        </w:tc>
        <w:tc>
          <w:tcPr>
            <w:tcW w:type="dxa" w:w="2778"/>
            <w:tcBorders>
              <w:top w:val="nil" w:sz="0" w:space="0" w:color="auto"/>
              <w:left w:val="nil" w:sz="0" w:space="0" w:color="auto"/>
              <w:right w:val="nil" w:sz="0" w:space="0" w:color="auto"/>
              <w:bottom w:val="single" w:sz="2" w:space="0" w:color="DDDDDD"/>
            </w:tcBorders>
          </w:tcPr>
          <w:p>
            <w:pPr>
              <w:spacing w:after="80" w:before="80"/>
              <w:jc w:val="right"/>
            </w:pPr>
          </w:p>
        </w:tc>
      </w:tr>
      <w:tr>
        <w:tc>
          <w:tcPr>
            <w:tcW w:type="dxa" w:w="6633"/>
            <w:tcBorders>
              <w:top w:val="nil" w:sz="0" w:space="0" w:color="auto"/>
              <w:left w:val="nil" w:sz="0" w:space="0" w:color="auto"/>
              <w:right w:val="nil" w:sz="0" w:space="0" w:color="auto"/>
              <w:bottom w:val="nil" w:sz="0" w:space="0" w:color="auto"/>
            </w:tcBorders>
            <w:shd w:val="clear" w:fill="F4F4F4"/>
          </w:tcPr>
          <w:p>
            <w:pPr>
              <w:spacing w:after="80" w:before="80"/>
              <w:jc w:val="right"/>
            </w:pPr>
            <w:r>
              <w:rPr>
                <w:b/>
                <w:sz w:val="21"/>
              </w:rPr>
              <w:t>Totalsum inkl. mva</w:t>
            </w:r>
          </w:p>
        </w:tc>
        <w:tc>
          <w:tcPr>
            <w:tcW w:type="dxa" w:w="2778"/>
            <w:tcBorders>
              <w:top w:val="nil" w:sz="0" w:space="0" w:color="auto"/>
              <w:left w:val="nil" w:sz="0" w:space="0" w:color="auto"/>
              <w:right w:val="nil" w:sz="0" w:space="0" w:color="auto"/>
              <w:bottom w:val="single" w:sz="8" w:space="0" w:color="8C8C8C"/>
            </w:tcBorders>
            <w:shd w:val="clear" w:fill="F4F4F4"/>
          </w:tcPr>
          <w:p>
            <w:pPr>
              <w:spacing w:after="80" w:before="80"/>
              <w:jc w:val="right"/>
            </w:pPr>
          </w:p>
        </w:tc>
      </w:tr>
    </w:tbl>
    <w:p>
      <w:pPr>
        <w:spacing w:before="0" w:after="40" w:line="312" w:lineRule="auto"/>
      </w:pPr>
    </w:p>
    <w:p>
      <w:pPr>
        <w:spacing w:before="0" w:after="120" w:line="312" w:lineRule="auto"/>
      </w:pPr>
      <w:r>
        <w:rPr>
          <w:b w:val="0"/>
          <w:i/>
          <w:color w:val="666666"/>
          <w:sz w:val="19"/>
        </w:rPr>
        <w:t>[ Linjene over er eksempler for gulvleggerarbeid — bytt dem ut med dine egne. Kjøringen står som egen linje: skriv antall kilometer tur/retur og din kilometersats, så kunden ser hva den koster. ]</w:t>
      </w:r>
    </w:p>
    <w:p>
      <w:pPr>
        <w:spacing w:before="320" w:after="100" w:line="264" w:lineRule="auto"/>
      </w:pPr>
      <w:r>
        <w:rPr>
          <w:b/>
          <w:i w:val="0"/>
          <w:color w:val="1A1A1A"/>
          <w:sz w:val="27"/>
        </w:rPr>
        <w:t>Materiell og påslag</w:t>
      </w:r>
    </w:p>
    <w:p>
      <w:pPr>
        <w:spacing w:before="0" w:after="120" w:line="312" w:lineRule="auto"/>
      </w:pPr>
      <w:r>
        <w:rPr>
          <w:b w:val="0"/>
          <w:i w:val="0"/>
          <w:color w:val="1A1A1A"/>
          <w:sz w:val="21"/>
        </w:rPr>
        <w:t>Materiell er priset med et påslag på ______ prosent på innkjøpsprisen. Materiell utover det som står i tabellen over, avtales særskilt og faktureres etter medgått forbruk.</w:t>
      </w:r>
    </w:p>
    <w:p>
      <w:pPr>
        <w:spacing w:before="320" w:after="100" w:line="264" w:lineRule="auto"/>
      </w:pPr>
      <w:r>
        <w:rPr>
          <w:b/>
          <w:i w:val="0"/>
          <w:color w:val="1A1A1A"/>
          <w:sz w:val="27"/>
        </w:rPr>
        <w:t>Gyldighet</w:t>
      </w:r>
    </w:p>
    <w:p>
      <w:pPr>
        <w:spacing w:before="0" w:after="120" w:line="312" w:lineRule="auto"/>
      </w:pPr>
      <w:r>
        <w:rPr>
          <w:b w:val="0"/>
          <w:i w:val="0"/>
          <w:color w:val="1A1A1A"/>
          <w:sz w:val="21"/>
        </w:rPr>
        <w:t>Tilbudet er gyldig i 30 dager fra datoen over. Etter det står vi fritt til å justere prisen, blant annet fordi materiellprisene endrer seg.</w:t>
      </w:r>
    </w:p>
    <w:p>
      <w:pPr>
        <w:spacing w:before="320" w:after="100" w:line="264" w:lineRule="auto"/>
      </w:pPr>
      <w:r>
        <w:rPr>
          <w:b/>
          <w:i w:val="0"/>
          <w:color w:val="1A1A1A"/>
          <w:sz w:val="27"/>
        </w:rPr>
        <w:t>Betalingsbetingelser</w:t>
      </w:r>
    </w:p>
    <w:p>
      <w:pPr>
        <w:pStyle w:val="ListBullet"/>
        <w:spacing w:after="80" w:line="300" w:lineRule="auto"/>
      </w:pPr>
      <w:r>
        <w:rPr>
          <w:sz w:val="21"/>
        </w:rPr>
        <w:t>Betalingsfrist ______ dager netto fra fakturadato.</w:t>
      </w:r>
    </w:p>
    <w:p>
      <w:pPr>
        <w:pStyle w:val="ListBullet"/>
        <w:spacing w:after="80" w:line="300" w:lineRule="auto"/>
      </w:pPr>
      <w:r>
        <w:rPr>
          <w:sz w:val="21"/>
        </w:rPr>
        <w:t>Ved arbeid som strekker seg over flere uker faktureres det à konto etter framdrift.</w:t>
      </w:r>
    </w:p>
    <w:p>
      <w:pPr>
        <w:pStyle w:val="ListBullet"/>
        <w:spacing w:after="80" w:line="300" w:lineRule="auto"/>
      </w:pPr>
      <w:r>
        <w:rPr>
          <w:sz w:val="21"/>
        </w:rPr>
        <w:t>Ved forsinket betaling påløper forsinkelsesrente etter forsinkelsesrenteloven.</w:t>
      </w:r>
    </w:p>
    <w:p>
      <w:pPr>
        <w:pStyle w:val="ListBullet"/>
        <w:spacing w:after="80" w:line="300" w:lineRule="auto"/>
      </w:pPr>
      <w:r>
        <w:rPr>
          <w:sz w:val="21"/>
        </w:rPr>
        <w:t>Prisene er oppgitt eksklusive merverdiavgift der ikke annet er sagt. Totalsummen nederst i tabellen er summen kunden betaler.</w:t>
      </w:r>
    </w:p>
    <w:p>
      <w:pPr>
        <w:spacing w:before="320" w:after="100" w:line="264" w:lineRule="auto"/>
      </w:pPr>
      <w:r>
        <w:rPr>
          <w:b/>
          <w:i w:val="0"/>
          <w:color w:val="1A1A1A"/>
          <w:sz w:val="27"/>
        </w:rPr>
        <w:t>Forbehold</w:t>
      </w:r>
    </w:p>
    <w:p>
      <w:pPr>
        <w:pStyle w:val="ListBullet"/>
        <w:spacing w:after="80" w:line="300" w:lineRule="auto"/>
      </w:pPr>
      <w:r>
        <w:rPr>
          <w:sz w:val="21"/>
        </w:rPr>
        <w:t>Tilbudet forutsetter tørt og plant undergulv. Fuktmåling over grenseverdi eller behov for ekstra avretting prises særskilt.</w:t>
      </w:r>
    </w:p>
    <w:p>
      <w:pPr>
        <w:pStyle w:val="ListBullet"/>
        <w:spacing w:after="80" w:line="300" w:lineRule="auto"/>
      </w:pPr>
      <w:r>
        <w:rPr>
          <w:sz w:val="21"/>
        </w:rPr>
        <w:t>Gulvmaterialet skal akklimatiseres i rommet før legging. Framdriften tar høyde for dette.</w:t>
      </w:r>
    </w:p>
    <w:p>
      <w:pPr>
        <w:pStyle w:val="ListBullet"/>
        <w:spacing w:after="80" w:line="300" w:lineRule="auto"/>
      </w:pPr>
      <w:r>
        <w:rPr>
          <w:sz w:val="21"/>
        </w:rPr>
        <w:t>Demontering og remontering av dører, kjøkkeninnredning og hvitevarer er ikke medregnet med mindre det står som egen linje over.</w:t>
      </w:r>
    </w:p>
    <w:p>
      <w:pPr>
        <w:pStyle w:val="ListBullet"/>
        <w:spacing w:after="80" w:line="300" w:lineRule="auto"/>
      </w:pPr>
      <w:r>
        <w:rPr>
          <w:sz w:val="21"/>
        </w:rPr>
        <w:t>Svinn er beregnet med normalt påslag for kapp. Mønsterlegging og skrå rom kan gi større svinn.</w:t>
      </w:r>
    </w:p>
    <w:p>
      <w:pPr>
        <w:spacing w:before="320" w:after="100" w:line="264" w:lineRule="auto"/>
      </w:pPr>
      <w:r>
        <w:rPr>
          <w:b/>
          <w:i w:val="0"/>
          <w:color w:val="1A1A1A"/>
          <w:sz w:val="27"/>
        </w:rPr>
        <w:t>Angrerett</w:t>
      </w:r>
    </w:p>
    <w:p>
      <w:pPr>
        <w:spacing w:before="0" w:after="120" w:line="312" w:lineRule="auto"/>
      </w:pPr>
      <w:r>
        <w:rPr>
          <w:b w:val="0"/>
          <w:i w:val="0"/>
          <w:color w:val="1A1A1A"/>
          <w:sz w:val="21"/>
        </w:rPr>
        <w:t>Er kunden privatperson, og avtalen inngås utenfor våre faste forretningslokaler — hjemme hos kunden, på befaring, per telefon, SMS eller e-post — har kunden 14 dagers angrerett etter angrerettloven § 21. Fristen løper fra dagen etter at avtalen ble inngått (§ 6), og ender den på en lørdag, søndag eller helligdag, forlenges den til nærmeste virkedag.</w:t>
      </w:r>
    </w:p>
    <w:p>
      <w:pPr>
        <w:spacing w:before="0" w:after="120" w:line="312" w:lineRule="auto"/>
      </w:pPr>
      <w:r>
        <w:rPr>
          <w:b w:val="0"/>
          <w:i w:val="0"/>
          <w:color w:val="1A1A1A"/>
          <w:sz w:val="21"/>
        </w:rPr>
        <w:t>Angrerettsopplysningene (blankett Q-0321B/N) og angreskjemaet (blankett Q-0319B/N) følger vedlagt dette tilbudet. Etter angrerettloven § 8 skal kunden ha dem før, eller senest når, avtalen inngås. Blir de ikke gitt, forlenges angrefristen fra 14 dager til ett år og 14 dager.</w:t>
      </w:r>
    </w:p>
    <w:p>
      <w:pPr>
        <w:spacing w:before="0" w:after="120" w:line="312" w:lineRule="auto"/>
      </w:pPr>
      <w:r>
        <w:rPr>
          <w:b w:val="0"/>
          <w:i w:val="0"/>
          <w:color w:val="1A1A1A"/>
          <w:sz w:val="21"/>
        </w:rPr>
        <w:t>Begge skjemaene skal være utfylt med bedriftens navn, organisasjonsnummer, gateadresse, postnummer, sted og en e-postadresse for angremelding. Et blankt skjema oppfyller ikke plikten. En lenke til skjemaet på en nettside gjør det heller ikke — det må følge med som et vedlegg kunden kan beholde.</w:t>
      </w:r>
    </w:p>
    <w:p>
      <w:pPr>
        <w:spacing w:before="0" w:after="120" w:line="312" w:lineRule="auto"/>
      </w:pPr>
      <w:r>
        <w:rPr>
          <w:b w:val="0"/>
          <w:i w:val="0"/>
          <w:color w:val="1A1A1A"/>
          <w:sz w:val="21"/>
        </w:rPr>
        <w:t>Angreretten gjelder ikke for bedriftskunder.</w:t>
      </w:r>
    </w:p>
    <w:p>
      <w:pPr>
        <w:spacing w:before="0" w:after="120" w:line="312" w:lineRule="auto"/>
      </w:pPr>
      <w:r>
        <w:rPr>
          <w:b w:val="0"/>
          <w:i/>
          <w:color w:val="666666"/>
          <w:sz w:val="19"/>
        </w:rPr>
        <w:t>[ Legg begge blankettene ved tilbudet, ferdig utfylt med dine opplysninger. Gjør du det ikke, er denne setningen ikke sann — og da er fristen ett år og 14 dager. ]</w:t>
      </w:r>
    </w:p>
    <w:p>
      <w:pPr>
        <w:spacing w:before="240" w:after="80" w:line="276" w:lineRule="auto"/>
      </w:pPr>
      <w:r>
        <w:rPr>
          <w:b/>
          <w:i w:val="0"/>
          <w:color w:val="1A1A1A"/>
          <w:sz w:val="23"/>
        </w:rPr>
        <w:t>Oppstart før angrefristen — fylles ut av kunden</w:t>
      </w:r>
    </w:p>
    <w:p>
      <w:pPr>
        <w:spacing w:before="0" w:after="120" w:line="312" w:lineRule="auto"/>
      </w:pPr>
      <w:r>
        <w:rPr>
          <w:b w:val="0"/>
          <w:i w:val="0"/>
          <w:color w:val="1A1A1A"/>
          <w:sz w:val="21"/>
        </w:rPr>
        <w:t>Skal arbeidet starte før de 14 dagene er ute, må kunden selv be om det skriftlig, og erkjenne at angreretten faller bort når arbeidet er fullført. Uten en slik anmodning kan arbeidet ikke settes i gang før fristen har løpt ut.</w:t>
      </w:r>
    </w:p>
    <w:p>
      <w:pPr>
        <w:spacing w:before="80" w:after="160" w:line="312" w:lineRule="auto"/>
      </w:pPr>
      <w:r>
        <w:rPr>
          <w:b w:val="0"/>
          <w:i w:val="0"/>
          <w:color w:val="1A1A1A"/>
          <w:sz w:val="21"/>
        </w:rPr>
        <w:t>☐  Jeg ber om at ______________________________ (bedriftens navn) setter i gang arbeidet før angrefristen på 14 dager er utløpt, og erkjenner at jeg mister angreretten når arbeidet er fullført. Angrer jeg underveis, betaler jeg for den delen av arbeidet som allerede er utført.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p>
      <w:pPr>
        <w:spacing w:before="0" w:after="40" w:line="312" w:lineRule="auto"/>
      </w:pPr>
    </w:p>
    <w:p>
      <w:pPr>
        <w:spacing w:before="320" w:after="100" w:line="264" w:lineRule="auto"/>
      </w:pPr>
      <w:r>
        <w:rPr>
          <w:b/>
          <w:i w:val="0"/>
          <w:color w:val="1A1A1A"/>
          <w:sz w:val="27"/>
        </w:rPr>
        <w:t>Aksept av tilbudet</w:t>
      </w:r>
    </w:p>
    <w:p>
      <w:pPr>
        <w:spacing w:before="0" w:after="120" w:line="312" w:lineRule="auto"/>
      </w:pPr>
      <w:r>
        <w:rPr>
          <w:b w:val="0"/>
          <w:i w:val="0"/>
          <w:color w:val="1A1A1A"/>
          <w:sz w:val="21"/>
        </w:rPr>
        <w:t>Tilbudet er akseptert når begge parter har signert, eller når kunden har bekreftet det skriftlig. Aksepten omfatter prisen, linjene og forbeholdene i dette dokumentet.</w:t>
      </w:r>
    </w:p>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Kundens underskrift</w:t>
            </w:r>
          </w:p>
        </w:tc>
      </w:tr>
    </w:tbl>
    <w:tbl>
      <w:tblPr>
        <w:tblW w:type="auto" w:w="0"/>
        <w:tblLayout w:type="fixed"/>
        <w:tblLook w:firstColumn="1" w:firstRow="1" w:lastColumn="0" w:lastRow="0" w:noHBand="0" w:noVBand="1" w:val="04A0"/>
      </w:tblPr>
      <w:tblGrid>
        <w:gridCol w:w="4873"/>
        <w:gridCol w:w="4873"/>
      </w:tblGrid>
      <w:tr>
        <w:tc>
          <w:tcPr>
            <w:tcW w:type="dxa" w:w="4706"/>
            <w:tcBorders>
              <w:top w:val="nil" w:sz="0" w:space="0" w:color="auto"/>
              <w:left w:val="nil" w:sz="0" w:space="0" w:color="auto"/>
              <w:right w:val="nil" w:sz="0" w:space="0" w:color="auto"/>
              <w:bottom w:val="single" w:sz="4" w:space="0" w:color="BFBFBF"/>
            </w:tcBorders>
          </w:tcPr>
          <w:p>
            <w:pPr>
              <w:spacing w:before="200" w:after="40"/>
            </w:pPr>
          </w:p>
        </w:tc>
        <w:tc>
          <w:tcPr>
            <w:tcW w:type="dxa" w:w="4706"/>
            <w:tcBorders>
              <w:top w:val="nil" w:sz="0" w:space="0" w:color="auto"/>
              <w:left w:val="nil" w:sz="0" w:space="0" w:color="auto"/>
              <w:right w:val="nil" w:sz="0" w:space="0" w:color="auto"/>
              <w:bottom w:val="single" w:sz="4" w:space="0" w:color="BFBFBF"/>
            </w:tcBorders>
          </w:tcPr>
          <w:p>
            <w:pPr>
              <w:spacing w:before="200" w:after="40"/>
            </w:pPr>
          </w:p>
        </w:tc>
      </w:tr>
      <w:tr>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Sted og dato</w:t>
            </w:r>
          </w:p>
        </w:tc>
        <w:tc>
          <w:tcPr>
            <w:tcW w:type="dxa" w:w="4706"/>
            <w:tcBorders>
              <w:top w:val="nil" w:sz="0" w:space="0" w:color="auto"/>
              <w:left w:val="nil" w:sz="0" w:space="0" w:color="auto"/>
              <w:right w:val="nil" w:sz="0" w:space="0" w:color="auto"/>
              <w:bottom w:val="nil" w:sz="0" w:space="0" w:color="auto"/>
            </w:tcBorders>
          </w:tcPr>
          <w:p>
            <w:pPr>
              <w:spacing w:after="160"/>
            </w:pPr>
            <w:r>
              <w:rPr>
                <w:color w:val="666666"/>
                <w:sz w:val="18"/>
              </w:rPr>
              <w:t>For bedriften</w:t>
            </w:r>
          </w:p>
        </w:tc>
      </w:tr>
    </w:tbl>
    <w:p>
      <w:pPr>
        <w:spacing w:before="0" w:after="40" w:line="312" w:lineRule="auto"/>
      </w:pPr>
    </w:p>
    <w:p>
      <w:pPr>
        <w:spacing w:before="200" w:after="0" w:line="312" w:lineRule="auto"/>
      </w:pPr>
    </w:p>
    <w:p>
      <w:pPr>
        <w:spacing w:before="0" w:after="120" w:line="324" w:lineRule="auto"/>
      </w:pPr>
      <w:r>
        <w:rPr>
          <w:b w:val="0"/>
          <w:i w:val="0"/>
          <w:color w:val="666666"/>
          <w:sz w:val="17"/>
        </w:rPr>
        <w:t>Gratis tilbudsmal fra sonida.no. Malen er din — bruk den, endre den, gjør den til din egen. Teksten om angrerett er generell informasjon om angrerettloven, ikke juridisk rådgivning for din konkrete sak. Er du i tvil, spør en advokat eller Forbrukertilsynet.</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Calibri"/>
      <w:color w:val="1A1A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